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FD" w:rsidRDefault="00E248FD" w:rsidP="00E24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248FD" w:rsidRDefault="00E248FD" w:rsidP="00E248FD">
      <w:pPr>
        <w:spacing w:before="240"/>
        <w:jc w:val="center"/>
        <w:rPr>
          <w:color w:val="000000"/>
          <w:sz w:val="20"/>
          <w:szCs w:val="20"/>
        </w:rPr>
      </w:pPr>
      <w:r w:rsidRPr="00A35B6D">
        <w:rPr>
          <w:rFonts w:ascii="Times New Roman" w:hAnsi="Times New Roman" w:cs="Times New Roman"/>
          <w:sz w:val="28"/>
          <w:szCs w:val="28"/>
        </w:rPr>
        <w:t>к проекту постановления</w:t>
      </w:r>
      <w:r w:rsidRPr="00A35B6D">
        <w:rPr>
          <w:sz w:val="28"/>
          <w:szCs w:val="28"/>
        </w:rPr>
        <w:t xml:space="preserve"> </w:t>
      </w:r>
      <w:r w:rsidRPr="00A35B6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местного самоуправления Моздокского городского поселения </w:t>
      </w:r>
      <w:r w:rsidRPr="00A35B6D">
        <w:rPr>
          <w:sz w:val="28"/>
          <w:szCs w:val="28"/>
        </w:rPr>
        <w:t>«</w:t>
      </w:r>
      <w:r w:rsidRPr="00A35B6D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местного самоуправления Моздокского городского поселения</w:t>
      </w:r>
      <w:r w:rsidRPr="00DB2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12.11.2021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№ 1195 </w:t>
      </w:r>
      <w:r w:rsidRPr="00DB22B7">
        <w:rPr>
          <w:rFonts w:ascii="Times New Roman" w:hAnsi="Times New Roman" w:cs="Times New Roman"/>
          <w:sz w:val="28"/>
          <w:szCs w:val="28"/>
        </w:rPr>
        <w:t>«Об утверждении краткосрочной муниципальной адресной программы «</w:t>
      </w:r>
      <w:r w:rsidRPr="00367D6F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в Моздокском городском поселении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7D6F">
        <w:rPr>
          <w:rFonts w:ascii="Times New Roman" w:hAnsi="Times New Roman" w:cs="Times New Roman"/>
          <w:sz w:val="28"/>
          <w:szCs w:val="28"/>
        </w:rPr>
        <w:t xml:space="preserve"> на 2022-2023 годы</w:t>
      </w:r>
      <w:r w:rsidRPr="0058001F">
        <w:rPr>
          <w:color w:val="000000"/>
          <w:sz w:val="20"/>
          <w:szCs w:val="20"/>
        </w:rPr>
        <w:t xml:space="preserve"> </w:t>
      </w:r>
    </w:p>
    <w:p w:rsidR="00E248FD" w:rsidRDefault="00E248FD" w:rsidP="004C21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18C" w:rsidRPr="004C21E5" w:rsidRDefault="004C21E5" w:rsidP="00E248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1E5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1E5">
        <w:rPr>
          <w:rFonts w:ascii="Times New Roman" w:hAnsi="Times New Roman" w:cs="Times New Roman"/>
          <w:sz w:val="28"/>
          <w:szCs w:val="28"/>
        </w:rPr>
        <w:t>внося</w:t>
      </w:r>
      <w:r>
        <w:rPr>
          <w:rFonts w:ascii="Times New Roman" w:hAnsi="Times New Roman" w:cs="Times New Roman"/>
          <w:sz w:val="28"/>
          <w:szCs w:val="28"/>
        </w:rPr>
        <w:t xml:space="preserve">тся в связи с приведением программы в соответствие с республиканской адресной программы </w:t>
      </w:r>
      <w:r w:rsidRPr="004C2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"Переселение граждан из аварийного жилищного фонда на территории Республики Северная Осетия-Алания" на 2019 - 2023 годы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утвержденной постановлением правительства Республики Северная Осетия-Алания от 01.04.2019</w:t>
      </w:r>
      <w:r w:rsidR="00E24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№ 108, а также в связи с увеличением объема финансирования программы в части средств местного бюджета</w:t>
      </w:r>
      <w:r w:rsidR="00E24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sectPr w:rsidR="00E1518C" w:rsidRPr="004C2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E5"/>
    <w:rsid w:val="004C21E5"/>
    <w:rsid w:val="005401B1"/>
    <w:rsid w:val="006064AC"/>
    <w:rsid w:val="009D371A"/>
    <w:rsid w:val="00AD54E0"/>
    <w:rsid w:val="00BF282B"/>
    <w:rsid w:val="00E1518C"/>
    <w:rsid w:val="00E248FD"/>
    <w:rsid w:val="00F4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68A8"/>
  <w15:chartTrackingRefBased/>
  <w15:docId w15:val="{F675D249-512F-4CBA-8E23-8BDEFE2B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FD"/>
  </w:style>
  <w:style w:type="paragraph" w:styleId="2">
    <w:name w:val="heading 2"/>
    <w:basedOn w:val="a"/>
    <w:link w:val="20"/>
    <w:uiPriority w:val="9"/>
    <w:qFormat/>
    <w:rsid w:val="004C21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21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2023-03-24T12:16:00Z</dcterms:created>
  <dcterms:modified xsi:type="dcterms:W3CDTF">2023-03-24T12:44:00Z</dcterms:modified>
</cp:coreProperties>
</file>